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7494D" w:rsidRPr="00037A72" w:rsidRDefault="0057494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37A72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37A72">
        <w:rPr>
          <w:rFonts w:ascii="Times New Roman" w:hAnsi="Times New Roman" w:cs="Times New Roman"/>
          <w:color w:val="auto"/>
          <w:sz w:val="28"/>
          <w:szCs w:val="28"/>
        </w:rPr>
        <w:instrText>HYPERLINK "http://internet.garant.ru/document/redirect/70410648/0"</w:instrText>
      </w:r>
      <w:r w:rsidR="00037A72" w:rsidRPr="00037A72">
        <w:rPr>
          <w:rFonts w:ascii="Times New Roman" w:hAnsi="Times New Roman" w:cs="Times New Roman"/>
          <w:color w:val="auto"/>
          <w:sz w:val="28"/>
          <w:szCs w:val="28"/>
        </w:rPr>
      </w:r>
      <w:r w:rsidRPr="00037A72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037A72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Постановление Правительства Москвы от 2 июля 2013 г. N 428-ПП "О порядке установки ограждений на придомовых территориях в городе Москве" </w:t>
      </w:r>
      <w:r w:rsidRPr="00037A72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57494D" w:rsidRPr="00037A72" w:rsidRDefault="0057494D">
      <w:pPr>
        <w:rPr>
          <w:rFonts w:ascii="Times New Roman" w:hAnsi="Times New Roman" w:cs="Times New Roman"/>
        </w:rPr>
      </w:pP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r w:rsidRPr="00037A72">
        <w:rPr>
          <w:rFonts w:ascii="Times New Roman" w:hAnsi="Times New Roman" w:cs="Times New Roman"/>
          <w:sz w:val="28"/>
          <w:szCs w:val="28"/>
        </w:rPr>
        <w:t>В целях повышения уровня благоустройства придомовых территорий в городе Москве, а также обеспечения комфортной городской среды проживания Правительство Москвы постановляет: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37A72">
        <w:rPr>
          <w:rFonts w:ascii="Times New Roman" w:hAnsi="Times New Roman" w:cs="Times New Roman"/>
          <w:sz w:val="28"/>
          <w:szCs w:val="28"/>
        </w:rPr>
        <w:t>1. Утвердить Порядок установки ограждений на придомовых территориях в городе Москве (</w:t>
      </w:r>
      <w:hyperlink w:anchor="sub_1000" w:history="1">
        <w:r w:rsidRPr="00037A72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</w:t>
        </w:r>
      </w:hyperlink>
      <w:r w:rsidRPr="00037A72"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r w:rsidRPr="00037A72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министра Правительства Москвы, руководителя Департамента экономической политики и развития города Москвы Тихонова Д.В., заместителя Мэра Москвы в Правительстве Москвы по вопросам жилищно-коммунального хозяйства и благоустройства Бирюкова П.П.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37A72" w:rsidRPr="00037A7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7494D" w:rsidRPr="00037A72" w:rsidRDefault="005749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37A72">
              <w:rPr>
                <w:rFonts w:ascii="Times New Roman" w:hAnsi="Times New Roman" w:cs="Times New Roman"/>
                <w:sz w:val="28"/>
                <w:szCs w:val="28"/>
              </w:rPr>
              <w:t>Врио Мэра Москвы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7494D" w:rsidRPr="00037A72" w:rsidRDefault="0057494D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A72">
              <w:rPr>
                <w:rFonts w:ascii="Times New Roman" w:hAnsi="Times New Roman" w:cs="Times New Roman"/>
                <w:sz w:val="28"/>
                <w:szCs w:val="28"/>
              </w:rPr>
              <w:t>С.С. Собянин</w:t>
            </w:r>
          </w:p>
        </w:tc>
      </w:tr>
    </w:tbl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</w:p>
    <w:p w:rsidR="0057494D" w:rsidRPr="00037A72" w:rsidRDefault="0057494D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2" w:name="sub_1000"/>
      <w:r w:rsidRPr="00037A7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</w:t>
      </w:r>
      <w:r w:rsidRPr="00037A7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037A72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  <w:r w:rsidRPr="00037A7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Правительства Москвы</w:t>
      </w:r>
      <w:r w:rsidRPr="00037A7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от 2 июля 2013 г. N 428-ПП</w:t>
      </w:r>
    </w:p>
    <w:bookmarkEnd w:id="2"/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</w:p>
    <w:p w:rsidR="0057494D" w:rsidRPr="00037A72" w:rsidRDefault="0057494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37A72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037A72">
        <w:rPr>
          <w:rFonts w:ascii="Times New Roman" w:hAnsi="Times New Roman" w:cs="Times New Roman"/>
          <w:color w:val="auto"/>
          <w:sz w:val="28"/>
          <w:szCs w:val="28"/>
        </w:rPr>
        <w:br/>
        <w:t xml:space="preserve"> установки ограждений на придомовых территориях в городе Москве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bookmarkStart w:id="3" w:name="sub_101"/>
      <w:r w:rsidRPr="00037A72">
        <w:rPr>
          <w:rFonts w:ascii="Times New Roman" w:hAnsi="Times New Roman" w:cs="Times New Roman"/>
          <w:sz w:val="28"/>
          <w:szCs w:val="28"/>
        </w:rPr>
        <w:t>1. Настоящий Порядок регулирует правоотношения, связанные с установкой ограждений на придомовых территориях многоквартирных домов в городе Москве и их демонтажем.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bookmarkStart w:id="4" w:name="sub_102"/>
      <w:bookmarkEnd w:id="3"/>
      <w:r w:rsidRPr="00037A72">
        <w:rPr>
          <w:rFonts w:ascii="Times New Roman" w:hAnsi="Times New Roman" w:cs="Times New Roman"/>
          <w:sz w:val="28"/>
          <w:szCs w:val="28"/>
        </w:rPr>
        <w:t>2. Для целей настоящего Порядка под ограждениями понимаются устройства регулирования въезда и (или) выезда на придомовую территорию транспортных средств (далее - ограждающее устройство).</w:t>
      </w:r>
    </w:p>
    <w:bookmarkEnd w:id="4"/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r w:rsidRPr="00037A72">
        <w:rPr>
          <w:rFonts w:ascii="Times New Roman" w:hAnsi="Times New Roman" w:cs="Times New Roman"/>
          <w:sz w:val="28"/>
          <w:szCs w:val="28"/>
        </w:rPr>
        <w:t>3. 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доме, или по результатам опроса среди собственников помещений в многоквартирном доме, проведенного в рамках реализации пилотного проекта "Электронный дом" (далее - опрос), инициатором которого выступает собственник помещений в многоквартирном доме, при условии, что в таком опросе приняли участие и проголосовали за установку ограждающего устройства более половины от общего числа физических лиц - собственников помещений в многоквартирном доме.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bookmarkStart w:id="5" w:name="sub_10033"/>
      <w:r w:rsidRPr="00037A72">
        <w:rPr>
          <w:rFonts w:ascii="Times New Roman" w:hAnsi="Times New Roman" w:cs="Times New Roman"/>
          <w:sz w:val="28"/>
          <w:szCs w:val="28"/>
        </w:rPr>
        <w:t>При наличии утвержденного проекта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 проектом межевания территории.</w:t>
      </w:r>
    </w:p>
    <w:bookmarkEnd w:id="5"/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r w:rsidRPr="00037A72">
        <w:rPr>
          <w:rFonts w:ascii="Times New Roman" w:hAnsi="Times New Roman" w:cs="Times New Roman"/>
          <w:sz w:val="28"/>
          <w:szCs w:val="28"/>
        </w:rPr>
        <w:t xml:space="preserve">Утвержденный проект межевания территории, на которой располагается </w:t>
      </w:r>
      <w:r w:rsidRPr="00037A72">
        <w:rPr>
          <w:rFonts w:ascii="Times New Roman" w:hAnsi="Times New Roman" w:cs="Times New Roman"/>
          <w:sz w:val="28"/>
          <w:szCs w:val="28"/>
        </w:rPr>
        <w:lastRenderedPageBreak/>
        <w:t>многоквартирный дом, либо письменное подтверждение о его отсутствии, выданные Департаментом городского имущества города Москвы в установленном порядке, прилагаются к решению общего собрания собственников помещений в многоквартирном доме или сформированным на бумажном носителе результатам опроса.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r w:rsidRPr="00037A72">
        <w:rPr>
          <w:rFonts w:ascii="Times New Roman" w:hAnsi="Times New Roman" w:cs="Times New Roman"/>
          <w:sz w:val="28"/>
          <w:szCs w:val="28"/>
        </w:rPr>
        <w:t>4. В случае,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 или по результатам проведенных в таких многоквартирных домах опросов при условии, что в каждом опросе приняли участие и проголосовали за установку ограждающего устройства не менее половины от общего числа физических лиц - собственников помещений в многоквартирном доме.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bookmarkStart w:id="6" w:name="sub_5"/>
      <w:r w:rsidRPr="00037A72">
        <w:rPr>
          <w:rFonts w:ascii="Times New Roman" w:hAnsi="Times New Roman" w:cs="Times New Roman"/>
          <w:sz w:val="28"/>
          <w:szCs w:val="28"/>
        </w:rPr>
        <w:t>5. 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собственниками лицо).</w:t>
      </w:r>
    </w:p>
    <w:bookmarkEnd w:id="6"/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r w:rsidRPr="00037A72">
        <w:rPr>
          <w:rFonts w:ascii="Times New Roman" w:hAnsi="Times New Roman" w:cs="Times New Roman"/>
          <w:sz w:val="28"/>
          <w:szCs w:val="28"/>
        </w:rPr>
        <w:t>5(1). При проведении опроса в составе вопросов, которые планируются к обсуждению, указываются предложения об уполномоченном собственниками лице или о нескольких лицах, из числа которых в рамках опроса необходимо выбрать уполномоченное собственниками лицо, а также предложения о порядке въезда на придомовую территорию транспортных средств собственников помещений в многоквартирном доме и иных лиц.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r w:rsidRPr="00037A72">
        <w:rPr>
          <w:rFonts w:ascii="Times New Roman" w:hAnsi="Times New Roman" w:cs="Times New Roman"/>
          <w:sz w:val="28"/>
          <w:szCs w:val="28"/>
        </w:rPr>
        <w:t>6.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 или определенном при проведении опроса.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r w:rsidRPr="00037A72">
        <w:rPr>
          <w:rFonts w:ascii="Times New Roman" w:hAnsi="Times New Roman" w:cs="Times New Roman"/>
          <w:sz w:val="28"/>
          <w:szCs w:val="28"/>
        </w:rPr>
        <w:t>7. 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 тип, размер, внешний вид ограждающего устройства, направляется уполномоченным собственниками лицом для согласования в совет депутатов муниципального округа, на территории которого планируется размещение соответствующего ограждающего устройства (далее - совет депутатов).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r w:rsidRPr="00037A72">
        <w:rPr>
          <w:rFonts w:ascii="Times New Roman" w:hAnsi="Times New Roman" w:cs="Times New Roman"/>
          <w:sz w:val="28"/>
          <w:szCs w:val="28"/>
        </w:rPr>
        <w:t xml:space="preserve">7(1). В целях получения сформированных на бумажном носителе результатов опроса для последующего предоставления их в совет депутатов инициатор такого опроса по истечении пяти рабочих дней с даты его окончания обращается по адресу, указанному в Правилах использования информационной системы проекта "Активный гражданин" при реализации пилотного проекта "Электронный дом", утверждаемых Департаментом информационных технологий города Москвы по согласованию с Государственным казенным учреждением города Москвы "Новые </w:t>
      </w:r>
      <w:r w:rsidRPr="00037A72">
        <w:rPr>
          <w:rFonts w:ascii="Times New Roman" w:hAnsi="Times New Roman" w:cs="Times New Roman"/>
          <w:sz w:val="28"/>
          <w:szCs w:val="28"/>
        </w:rPr>
        <w:lastRenderedPageBreak/>
        <w:t>технологии управления", и предъявляет документ, удостоверяющий личность инициатора опроса.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r w:rsidRPr="00037A72">
        <w:rPr>
          <w:rFonts w:ascii="Times New Roman" w:hAnsi="Times New Roman" w:cs="Times New Roman"/>
          <w:sz w:val="28"/>
          <w:szCs w:val="28"/>
        </w:rPr>
        <w:t xml:space="preserve">7(2). На следующий рабочий день со дня поступления в совет депутатов документов согласно </w:t>
      </w:r>
      <w:hyperlink w:anchor="sub_7" w:history="1">
        <w:r w:rsidRPr="00037A72">
          <w:rPr>
            <w:rStyle w:val="a4"/>
            <w:rFonts w:ascii="Times New Roman" w:hAnsi="Times New Roman"/>
            <w:color w:val="auto"/>
            <w:sz w:val="28"/>
            <w:szCs w:val="28"/>
          </w:rPr>
          <w:t>пункту 7</w:t>
        </w:r>
      </w:hyperlink>
      <w:r w:rsidRPr="00037A72">
        <w:rPr>
          <w:rFonts w:ascii="Times New Roman" w:hAnsi="Times New Roman" w:cs="Times New Roman"/>
          <w:sz w:val="28"/>
          <w:szCs w:val="28"/>
        </w:rPr>
        <w:t xml:space="preserve"> настоящего Порядка проект размещения ограждающего устройства и информация о планируемой дате рассмотрения направляются в управу района города Москвы.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r w:rsidRPr="00037A72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в совет депутатов документов согласно </w:t>
      </w:r>
      <w:hyperlink w:anchor="sub_7" w:history="1">
        <w:r w:rsidRPr="00037A72">
          <w:rPr>
            <w:rStyle w:val="a4"/>
            <w:rFonts w:ascii="Times New Roman" w:hAnsi="Times New Roman"/>
            <w:color w:val="auto"/>
            <w:sz w:val="28"/>
            <w:szCs w:val="28"/>
          </w:rPr>
          <w:t>пункту 7</w:t>
        </w:r>
      </w:hyperlink>
      <w:r w:rsidRPr="00037A72">
        <w:rPr>
          <w:rFonts w:ascii="Times New Roman" w:hAnsi="Times New Roman" w:cs="Times New Roman"/>
          <w:sz w:val="28"/>
          <w:szCs w:val="28"/>
        </w:rPr>
        <w:t xml:space="preserve"> настоящего Порядка 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размещаются на официальных сайтах органов местного самоуправления муниципального округа и управы района города Москвы.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r w:rsidRPr="00037A72">
        <w:rPr>
          <w:rFonts w:ascii="Times New Roman" w:hAnsi="Times New Roman" w:cs="Times New Roman"/>
          <w:sz w:val="28"/>
          <w:szCs w:val="28"/>
        </w:rPr>
        <w:t>8. 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документов (</w:t>
      </w:r>
      <w:hyperlink w:anchor="sub_7" w:history="1">
        <w:r w:rsidRPr="00037A72">
          <w:rPr>
            <w:rStyle w:val="a4"/>
            <w:rFonts w:ascii="Times New Roman" w:hAnsi="Times New Roman"/>
            <w:color w:val="auto"/>
            <w:sz w:val="28"/>
            <w:szCs w:val="28"/>
          </w:rPr>
          <w:t>п. 7</w:t>
        </w:r>
      </w:hyperlink>
      <w:r w:rsidRPr="00037A72">
        <w:rPr>
          <w:rFonts w:ascii="Times New Roman" w:hAnsi="Times New Roman" w:cs="Times New Roman"/>
          <w:sz w:val="28"/>
          <w:szCs w:val="28"/>
        </w:rPr>
        <w:t>).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bookmarkStart w:id="7" w:name="sub_10081"/>
      <w:r w:rsidRPr="00037A72">
        <w:rPr>
          <w:rFonts w:ascii="Times New Roman" w:hAnsi="Times New Roman" w:cs="Times New Roman"/>
          <w:sz w:val="28"/>
          <w:szCs w:val="28"/>
        </w:rPr>
        <w:t>К решению о согласовании установки ограждающего устройства прилагается проект размещения ограждающего устройства.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bookmarkStart w:id="8" w:name="sub_9"/>
      <w:bookmarkEnd w:id="7"/>
      <w:r w:rsidRPr="00037A72">
        <w:rPr>
          <w:rFonts w:ascii="Times New Roman" w:hAnsi="Times New Roman" w:cs="Times New Roman"/>
          <w:sz w:val="28"/>
          <w:szCs w:val="28"/>
        </w:rPr>
        <w:t>9. Основаниями для отказа в согласовании советом депутатов установки ограждающего устройства являются: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bookmarkStart w:id="9" w:name="sub_91"/>
      <w:bookmarkEnd w:id="8"/>
      <w:r w:rsidRPr="00037A72">
        <w:rPr>
          <w:rFonts w:ascii="Times New Roman" w:hAnsi="Times New Roman" w:cs="Times New Roman"/>
          <w:sz w:val="28"/>
          <w:szCs w:val="28"/>
        </w:rPr>
        <w:t>9.1. Несоблюдение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bookmarkStart w:id="10" w:name="sub_103"/>
      <w:bookmarkEnd w:id="9"/>
      <w:r w:rsidRPr="00037A72">
        <w:rPr>
          <w:rFonts w:ascii="Times New Roman" w:hAnsi="Times New Roman" w:cs="Times New Roman"/>
          <w:sz w:val="28"/>
          <w:szCs w:val="28"/>
        </w:rPr>
        <w:t xml:space="preserve">9.2.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</w:t>
      </w:r>
      <w:hyperlink r:id="rId7" w:history="1">
        <w:r w:rsidRPr="00037A72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037A72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 (далее - территории общего пользования).</w:t>
      </w:r>
    </w:p>
    <w:bookmarkEnd w:id="10"/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r w:rsidRPr="00037A72">
        <w:rPr>
          <w:rFonts w:ascii="Times New Roman" w:hAnsi="Times New Roman" w:cs="Times New Roman"/>
          <w:sz w:val="28"/>
          <w:szCs w:val="28"/>
        </w:rPr>
        <w:t>10. Решение совета депутатов о согласовании либо об отказе в согласовании установки ограждающего устройства направляется уполномоченному собственниками лицу, в управу района города Москвы не позднее 5 рабочих дней со дня его принятия.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r w:rsidRPr="00037A72">
        <w:rPr>
          <w:rFonts w:ascii="Times New Roman" w:hAnsi="Times New Roman" w:cs="Times New Roman"/>
          <w:sz w:val="28"/>
          <w:szCs w:val="28"/>
        </w:rPr>
        <w:t>Решение о согласовании установки ограждающего устройства либо об отказе в согласовании установки ограждающего устройства размещается на официальных сайтах органов местного самоуправления муниципального округа и управы района города Москвы в отсканированном виде не позднее 8 рабочих дней со дня его принятия.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bookmarkStart w:id="11" w:name="sub_11"/>
      <w:r w:rsidRPr="00037A72">
        <w:rPr>
          <w:rFonts w:ascii="Times New Roman" w:hAnsi="Times New Roman" w:cs="Times New Roman"/>
          <w:sz w:val="28"/>
          <w:szCs w:val="28"/>
        </w:rPr>
        <w:t>11.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bookmarkStart w:id="12" w:name="sub_12"/>
      <w:bookmarkEnd w:id="11"/>
      <w:r w:rsidRPr="00037A72">
        <w:rPr>
          <w:rFonts w:ascii="Times New Roman" w:hAnsi="Times New Roman" w:cs="Times New Roman"/>
          <w:sz w:val="28"/>
          <w:szCs w:val="28"/>
        </w:rPr>
        <w:t xml:space="preserve">12. Собственники помещений в многоквартирном доме при установке и последующей эксплуатации ограждающих устройств на придомовых территориях </w:t>
      </w:r>
      <w:r w:rsidRPr="00037A72">
        <w:rPr>
          <w:rFonts w:ascii="Times New Roman" w:hAnsi="Times New Roman" w:cs="Times New Roman"/>
          <w:sz w:val="28"/>
          <w:szCs w:val="28"/>
        </w:rPr>
        <w:lastRenderedPageBreak/>
        <w:t>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bookmarkStart w:id="13" w:name="sub_13"/>
      <w:bookmarkEnd w:id="12"/>
      <w:r w:rsidRPr="00037A72">
        <w:rPr>
          <w:rFonts w:ascii="Times New Roman" w:hAnsi="Times New Roman" w:cs="Times New Roman"/>
          <w:sz w:val="28"/>
          <w:szCs w:val="28"/>
        </w:rPr>
        <w:t>13. 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bookmarkStart w:id="14" w:name="sub_14"/>
      <w:bookmarkEnd w:id="13"/>
      <w:r w:rsidRPr="00037A72">
        <w:rPr>
          <w:rFonts w:ascii="Times New Roman" w:hAnsi="Times New Roman" w:cs="Times New Roman"/>
          <w:sz w:val="28"/>
          <w:szCs w:val="28"/>
        </w:rPr>
        <w:t>14. В случае нарушения требований настоящего Порядка при установке ограждающих устройств ограждающие устройства подлежат демонтажу и перемещению на специально организованные для хранения площадки (далее - демонтаж)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bookmarkStart w:id="15" w:name="sub_15"/>
      <w:bookmarkEnd w:id="14"/>
      <w:r w:rsidRPr="00037A72">
        <w:rPr>
          <w:rFonts w:ascii="Times New Roman" w:hAnsi="Times New Roman" w:cs="Times New Roman"/>
          <w:sz w:val="28"/>
          <w:szCs w:val="28"/>
        </w:rPr>
        <w:t>15. 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bookmarkStart w:id="16" w:name="sub_16"/>
      <w:bookmarkEnd w:id="15"/>
      <w:r w:rsidRPr="00037A72">
        <w:rPr>
          <w:rFonts w:ascii="Times New Roman" w:hAnsi="Times New Roman" w:cs="Times New Roman"/>
          <w:sz w:val="28"/>
          <w:szCs w:val="28"/>
        </w:rPr>
        <w:t>16. Выплата компенсации (</w:t>
      </w:r>
      <w:hyperlink w:anchor="sub_15" w:history="1">
        <w:r w:rsidRPr="00037A72">
          <w:rPr>
            <w:rStyle w:val="a4"/>
            <w:rFonts w:ascii="Times New Roman" w:hAnsi="Times New Roman"/>
            <w:color w:val="auto"/>
            <w:sz w:val="28"/>
            <w:szCs w:val="28"/>
          </w:rPr>
          <w:t>п. 15</w:t>
        </w:r>
      </w:hyperlink>
      <w:r w:rsidRPr="00037A72">
        <w:rPr>
          <w:rFonts w:ascii="Times New Roman" w:hAnsi="Times New Roman" w:cs="Times New Roman"/>
          <w:sz w:val="28"/>
          <w:szCs w:val="28"/>
        </w:rPr>
        <w:t>) производится государственным заказчиком работ по благоустройству территории или государственным заказчиком работ по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- государственный заказчик), на основании документов (п. 18).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bookmarkStart w:id="17" w:name="sub_17"/>
      <w:bookmarkEnd w:id="16"/>
      <w:r w:rsidRPr="00037A72">
        <w:rPr>
          <w:rFonts w:ascii="Times New Roman" w:hAnsi="Times New Roman" w:cs="Times New Roman"/>
          <w:sz w:val="28"/>
          <w:szCs w:val="28"/>
        </w:rPr>
        <w:t xml:space="preserve">17. В случаях, предусмотренных </w:t>
      </w:r>
      <w:hyperlink w:anchor="sub_15" w:history="1">
        <w:r w:rsidRPr="00037A72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15</w:t>
        </w:r>
      </w:hyperlink>
      <w:r w:rsidRPr="00037A72">
        <w:rPr>
          <w:rFonts w:ascii="Times New Roman" w:hAnsi="Times New Roman" w:cs="Times New Roman"/>
          <w:sz w:val="28"/>
          <w:szCs w:val="28"/>
        </w:rPr>
        <w:t xml:space="preserve"> настоящего Порядка, государственный заказчик обеспечивает размещение в средствах массовой информации, на официальных сайтах государственного заказчика, префектуры административного округа города Москвы и управы района города Москвы в информационно-телекоммуникационной сети Интернет, досках объявлений префектуры административного округа города Москвы и управы района города Москвы, а также непосредственно на ограждающих устройствах следующей информации: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bookmarkStart w:id="18" w:name="sub_171"/>
      <w:bookmarkEnd w:id="17"/>
      <w:r w:rsidRPr="00037A72">
        <w:rPr>
          <w:rFonts w:ascii="Times New Roman" w:hAnsi="Times New Roman" w:cs="Times New Roman"/>
          <w:sz w:val="28"/>
          <w:szCs w:val="28"/>
        </w:rPr>
        <w:t>17.1. О дате проведения работ по демонтажу ограждающего устройства.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bookmarkStart w:id="19" w:name="sub_172"/>
      <w:bookmarkEnd w:id="18"/>
      <w:r w:rsidRPr="00037A72">
        <w:rPr>
          <w:rFonts w:ascii="Times New Roman" w:hAnsi="Times New Roman" w:cs="Times New Roman"/>
          <w:sz w:val="28"/>
          <w:szCs w:val="28"/>
        </w:rPr>
        <w:t xml:space="preserve">17.2. О месте, сроке предоставления и перечне документов, представляемых государственному заказчику в целях выплаты компенсации, предусмотренной </w:t>
      </w:r>
      <w:hyperlink w:anchor="sub_14" w:history="1">
        <w:r w:rsidRPr="00037A72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14</w:t>
        </w:r>
      </w:hyperlink>
      <w:r w:rsidRPr="00037A7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bookmarkStart w:id="20" w:name="sub_18"/>
      <w:bookmarkEnd w:id="19"/>
      <w:r w:rsidRPr="00037A72">
        <w:rPr>
          <w:rFonts w:ascii="Times New Roman" w:hAnsi="Times New Roman" w:cs="Times New Roman"/>
          <w:sz w:val="28"/>
          <w:szCs w:val="28"/>
        </w:rPr>
        <w:t>18. В качестве документов, являющихся основанием для выплаты компенсации, уполномоченным собственниками лицом представляются:</w:t>
      </w:r>
    </w:p>
    <w:bookmarkEnd w:id="20"/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r w:rsidRPr="00037A72">
        <w:rPr>
          <w:rFonts w:ascii="Times New Roman" w:hAnsi="Times New Roman" w:cs="Times New Roman"/>
          <w:sz w:val="28"/>
          <w:szCs w:val="28"/>
        </w:rPr>
        <w:t xml:space="preserve">18.1. Решение общего собрания собственников помещений в многоквартирном доме или результаты опроса об установке ограждающего устройства, согласованные </w:t>
      </w:r>
      <w:r w:rsidRPr="00037A7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w:anchor="sub_7" w:history="1">
        <w:r w:rsidRPr="00037A72">
          <w:rPr>
            <w:rStyle w:val="a4"/>
            <w:rFonts w:ascii="Times New Roman" w:hAnsi="Times New Roman"/>
            <w:color w:val="auto"/>
            <w:sz w:val="28"/>
            <w:szCs w:val="28"/>
          </w:rPr>
          <w:t>пунктами 7</w:t>
        </w:r>
      </w:hyperlink>
      <w:r w:rsidRPr="00037A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8" w:history="1">
        <w:r w:rsidRPr="00037A72">
          <w:rPr>
            <w:rStyle w:val="a4"/>
            <w:rFonts w:ascii="Times New Roman" w:hAnsi="Times New Roman"/>
            <w:color w:val="auto"/>
            <w:sz w:val="28"/>
            <w:szCs w:val="28"/>
          </w:rPr>
          <w:t>8</w:t>
        </w:r>
      </w:hyperlink>
      <w:r w:rsidRPr="00037A72">
        <w:rPr>
          <w:rFonts w:ascii="Times New Roman" w:hAnsi="Times New Roman" w:cs="Times New Roman"/>
          <w:sz w:val="28"/>
          <w:szCs w:val="28"/>
        </w:rPr>
        <w:t xml:space="preserve"> настоящего Порядка с советом депутатов.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bookmarkStart w:id="21" w:name="sub_182"/>
      <w:r w:rsidRPr="00037A72">
        <w:rPr>
          <w:rFonts w:ascii="Times New Roman" w:hAnsi="Times New Roman" w:cs="Times New Roman"/>
          <w:sz w:val="28"/>
          <w:szCs w:val="28"/>
        </w:rPr>
        <w:t>18.2. Документы, подтверждающие факт приобретения и (или) установки ограждающего устройства.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bookmarkStart w:id="22" w:name="sub_183"/>
      <w:bookmarkEnd w:id="21"/>
      <w:r w:rsidRPr="00037A72">
        <w:rPr>
          <w:rFonts w:ascii="Times New Roman" w:hAnsi="Times New Roman" w:cs="Times New Roman"/>
          <w:sz w:val="28"/>
          <w:szCs w:val="28"/>
        </w:rPr>
        <w:t>18.3. Реквизиты банковского счета уполномоченного собственниками лица для перечисления денежных средств в качестве компенсации за демонтаж ограждающего устройства.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bookmarkStart w:id="23" w:name="sub_19"/>
      <w:bookmarkEnd w:id="22"/>
      <w:r w:rsidRPr="00037A72">
        <w:rPr>
          <w:rFonts w:ascii="Times New Roman" w:hAnsi="Times New Roman" w:cs="Times New Roman"/>
          <w:sz w:val="28"/>
          <w:szCs w:val="28"/>
        </w:rPr>
        <w:t>19. Государственный заказчик: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bookmarkStart w:id="24" w:name="sub_191"/>
      <w:bookmarkEnd w:id="23"/>
      <w:r w:rsidRPr="00037A72">
        <w:rPr>
          <w:rFonts w:ascii="Times New Roman" w:hAnsi="Times New Roman" w:cs="Times New Roman"/>
          <w:sz w:val="28"/>
          <w:szCs w:val="28"/>
        </w:rPr>
        <w:t>19.1. Обеспечивает проведение независимой оценки стоимости подлежащего демонтажу ограждающего устройства.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bookmarkStart w:id="25" w:name="sub_192"/>
      <w:bookmarkEnd w:id="24"/>
      <w:r w:rsidRPr="00037A72">
        <w:rPr>
          <w:rFonts w:ascii="Times New Roman" w:hAnsi="Times New Roman" w:cs="Times New Roman"/>
          <w:sz w:val="28"/>
          <w:szCs w:val="28"/>
        </w:rPr>
        <w:t>19.2. Осуществляет перечисление на банковский счет (</w:t>
      </w:r>
      <w:hyperlink w:anchor="sub_183" w:history="1">
        <w:r w:rsidRPr="00037A72">
          <w:rPr>
            <w:rStyle w:val="a4"/>
            <w:rFonts w:ascii="Times New Roman" w:hAnsi="Times New Roman"/>
            <w:color w:val="auto"/>
            <w:sz w:val="28"/>
            <w:szCs w:val="28"/>
          </w:rPr>
          <w:t>п. 18.3</w:t>
        </w:r>
      </w:hyperlink>
      <w:r w:rsidRPr="00037A72">
        <w:rPr>
          <w:rFonts w:ascii="Times New Roman" w:hAnsi="Times New Roman" w:cs="Times New Roman"/>
          <w:sz w:val="28"/>
          <w:szCs w:val="28"/>
        </w:rPr>
        <w:t>) денежных средств в качестве компенсации за демонтаж ограждающего устройства в размере, определенном в отчете об оценке подлежащего демонтажу ограждающего устройства.</w:t>
      </w:r>
    </w:p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  <w:bookmarkStart w:id="26" w:name="sub_20"/>
      <w:bookmarkEnd w:id="25"/>
      <w:r w:rsidRPr="00037A72">
        <w:rPr>
          <w:rFonts w:ascii="Times New Roman" w:hAnsi="Times New Roman" w:cs="Times New Roman"/>
          <w:sz w:val="28"/>
          <w:szCs w:val="28"/>
        </w:rPr>
        <w:t>20. Размер денежной компенсации, определенный на основании отчета об оценке, может быть обжалован собственниками помещений в многоквартирном доме в соответствии с законодательством Российской Федерации, в том числе в судебном порядке.</w:t>
      </w:r>
    </w:p>
    <w:bookmarkEnd w:id="26"/>
    <w:p w:rsidR="0057494D" w:rsidRPr="00037A72" w:rsidRDefault="0057494D">
      <w:pPr>
        <w:rPr>
          <w:rFonts w:ascii="Times New Roman" w:hAnsi="Times New Roman" w:cs="Times New Roman"/>
          <w:sz w:val="28"/>
          <w:szCs w:val="28"/>
        </w:rPr>
      </w:pPr>
    </w:p>
    <w:sectPr w:rsidR="0057494D" w:rsidRPr="00037A72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FF" w:rsidRDefault="00CE39FF">
      <w:r>
        <w:separator/>
      </w:r>
    </w:p>
  </w:endnote>
  <w:endnote w:type="continuationSeparator" w:id="0">
    <w:p w:rsidR="00CE39FF" w:rsidRDefault="00CE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FF" w:rsidRDefault="00CE39FF">
      <w:r>
        <w:separator/>
      </w:r>
    </w:p>
  </w:footnote>
  <w:footnote w:type="continuationSeparator" w:id="0">
    <w:p w:rsidR="00CE39FF" w:rsidRDefault="00CE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72"/>
    <w:rsid w:val="00037A72"/>
    <w:rsid w:val="0057494D"/>
    <w:rsid w:val="005E0855"/>
    <w:rsid w:val="00C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9BB6F3-85EA-4CF9-A671-0E0E167C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38258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Роман Вуколов</cp:lastModifiedBy>
  <cp:revision>2</cp:revision>
  <dcterms:created xsi:type="dcterms:W3CDTF">2021-02-08T07:14:00Z</dcterms:created>
  <dcterms:modified xsi:type="dcterms:W3CDTF">2021-02-08T07:14:00Z</dcterms:modified>
</cp:coreProperties>
</file>