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F9" w:rsidRPr="00A056F3" w:rsidRDefault="00146CF9" w:rsidP="00146CF9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Начало приема заключений: 11</w:t>
      </w:r>
      <w:r w:rsidRPr="00A056F3">
        <w:rPr>
          <w:rFonts w:ascii="Times New Roman" w:hAnsi="Times New Roman" w:cs="Times New Roman"/>
          <w:bCs/>
        </w:rPr>
        <w:t>.04.2023г.</w:t>
      </w:r>
    </w:p>
    <w:p w:rsidR="00146CF9" w:rsidRPr="00A056F3" w:rsidRDefault="00146CF9" w:rsidP="00146CF9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A056F3">
        <w:rPr>
          <w:rFonts w:ascii="Times New Roman" w:hAnsi="Times New Roman" w:cs="Times New Roman"/>
          <w:bCs/>
        </w:rPr>
        <w:t xml:space="preserve">Окончание приема заключений: </w:t>
      </w:r>
      <w:r>
        <w:rPr>
          <w:rFonts w:ascii="Times New Roman" w:hAnsi="Times New Roman" w:cs="Times New Roman"/>
          <w:bCs/>
        </w:rPr>
        <w:t>19</w:t>
      </w:r>
      <w:r w:rsidRPr="00A056F3">
        <w:rPr>
          <w:rFonts w:ascii="Times New Roman" w:hAnsi="Times New Roman" w:cs="Times New Roman"/>
          <w:bCs/>
        </w:rPr>
        <w:t xml:space="preserve">.04.2023г. </w:t>
      </w:r>
    </w:p>
    <w:p w:rsidR="00146CF9" w:rsidRPr="00A056F3" w:rsidRDefault="00146CF9" w:rsidP="00146CF9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146CF9" w:rsidRPr="00A056F3" w:rsidRDefault="00146CF9" w:rsidP="00146CF9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тел: 8(495)471-34-55</w:t>
      </w:r>
    </w:p>
    <w:p w:rsidR="00146CF9" w:rsidRPr="00A056F3" w:rsidRDefault="00146CF9" w:rsidP="00146CF9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e-</w:t>
      </w:r>
      <w:proofErr w:type="spellStart"/>
      <w:r w:rsidRPr="00A056F3">
        <w:rPr>
          <w:rFonts w:ascii="Times New Roman" w:hAnsi="Times New Roman" w:cs="Times New Roman"/>
          <w:bCs/>
        </w:rPr>
        <w:t>mail</w:t>
      </w:r>
      <w:proofErr w:type="spellEnd"/>
      <w:r w:rsidRPr="00A056F3">
        <w:rPr>
          <w:rFonts w:ascii="Times New Roman" w:hAnsi="Times New Roman" w:cs="Times New Roman"/>
          <w:bCs/>
        </w:rPr>
        <w:t>: losmun@mail.ru</w:t>
      </w:r>
    </w:p>
    <w:p w:rsidR="00146CF9" w:rsidRPr="00A056F3" w:rsidRDefault="00146CF9" w:rsidP="00146CF9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A056F3">
        <w:rPr>
          <w:rFonts w:ascii="Times New Roman" w:hAnsi="Times New Roman" w:cs="Times New Roman"/>
          <w:bCs/>
        </w:rPr>
        <w:t>(в теме письма (заключения)</w:t>
      </w:r>
    </w:p>
    <w:p w:rsidR="001113A4" w:rsidRPr="00154784" w:rsidRDefault="001113A4" w:rsidP="00C84FF9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b/>
          <w:bCs/>
          <w:sz w:val="28"/>
          <w:szCs w:val="28"/>
        </w:rPr>
        <w:t>ПРОЕКТ</w:t>
      </w:r>
      <w:r w:rsidRPr="00154784">
        <w:rPr>
          <w:sz w:val="28"/>
          <w:szCs w:val="28"/>
        </w:rPr>
        <w:t xml:space="preserve"> 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sz w:val="28"/>
          <w:szCs w:val="28"/>
        </w:rPr>
        <w:t>Проект внесен:</w:t>
      </w:r>
      <w:r w:rsidR="000540B4">
        <w:rPr>
          <w:sz w:val="28"/>
          <w:szCs w:val="28"/>
        </w:rPr>
        <w:t xml:space="preserve"> </w:t>
      </w:r>
      <w:r w:rsidR="004473BA" w:rsidRPr="004473BA">
        <w:rPr>
          <w:sz w:val="28"/>
          <w:szCs w:val="28"/>
        </w:rPr>
        <w:t>10.04</w:t>
      </w:r>
      <w:r w:rsidRPr="004473BA">
        <w:rPr>
          <w:sz w:val="28"/>
          <w:szCs w:val="28"/>
        </w:rPr>
        <w:t>.202</w:t>
      </w:r>
      <w:r w:rsidR="000540B4" w:rsidRPr="004473BA">
        <w:rPr>
          <w:sz w:val="28"/>
          <w:szCs w:val="28"/>
        </w:rPr>
        <w:t>3</w:t>
      </w:r>
      <w:r w:rsidRPr="004473BA">
        <w:rPr>
          <w:sz w:val="28"/>
          <w:szCs w:val="28"/>
        </w:rPr>
        <w:t>г.</w:t>
      </w:r>
      <w:r w:rsidRPr="00154784">
        <w:rPr>
          <w:sz w:val="28"/>
          <w:szCs w:val="28"/>
        </w:rPr>
        <w:t xml:space="preserve">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146CF9" w:rsidRDefault="003A0973" w:rsidP="004473BA">
      <w:pPr>
        <w:tabs>
          <w:tab w:val="left" w:pos="3828"/>
          <w:tab w:val="left" w:pos="4395"/>
        </w:tabs>
        <w:spacing w:after="0" w:line="240" w:lineRule="auto"/>
        <w:ind w:right="529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CF9">
        <w:rPr>
          <w:rFonts w:ascii="Times New Roman" w:hAnsi="Times New Roman" w:cs="Times New Roman"/>
          <w:b/>
          <w:sz w:val="26"/>
          <w:szCs w:val="26"/>
        </w:rPr>
        <w:t xml:space="preserve">О Порядке составления и </w:t>
      </w:r>
      <w:r w:rsidR="00D30BB5" w:rsidRPr="00146CF9">
        <w:rPr>
          <w:rFonts w:ascii="Times New Roman" w:hAnsi="Times New Roman" w:cs="Times New Roman"/>
          <w:b/>
          <w:sz w:val="26"/>
          <w:szCs w:val="26"/>
        </w:rPr>
        <w:t>ведения</w:t>
      </w:r>
      <w:r w:rsidRPr="00146CF9">
        <w:rPr>
          <w:rFonts w:ascii="Times New Roman" w:hAnsi="Times New Roman" w:cs="Times New Roman"/>
          <w:b/>
          <w:sz w:val="26"/>
          <w:szCs w:val="26"/>
        </w:rPr>
        <w:t xml:space="preserve"> сводной бюджетной росписи бюджета</w:t>
      </w:r>
      <w:r w:rsidR="00E53763" w:rsidRPr="00146CF9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</w:t>
      </w:r>
      <w:proofErr w:type="spellStart"/>
      <w:r w:rsidR="00E53763" w:rsidRPr="00146CF9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bookmarkStart w:id="0" w:name="_GoBack"/>
      <w:bookmarkEnd w:id="0"/>
      <w:proofErr w:type="spellEnd"/>
    </w:p>
    <w:p w:rsidR="00E53763" w:rsidRPr="00146CF9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6CF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6D02" w:rsidRPr="00146CF9" w:rsidRDefault="003A0973" w:rsidP="00C8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F9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217 Бюджетного кодекса Российской Федерации, </w:t>
      </w:r>
      <w:r w:rsidR="000540B4" w:rsidRPr="00146CF9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</w:t>
      </w:r>
      <w:proofErr w:type="spellStart"/>
      <w:r w:rsidR="00A05449" w:rsidRPr="00146CF9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0540B4" w:rsidRPr="00146CF9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146CF9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146CF9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муниципального округа </w:t>
      </w:r>
      <w:proofErr w:type="spellStart"/>
      <w:r w:rsidR="00A05449" w:rsidRPr="00146CF9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146CF9">
        <w:rPr>
          <w:rFonts w:ascii="Times New Roman" w:hAnsi="Times New Roman" w:cs="Times New Roman"/>
          <w:sz w:val="26"/>
          <w:szCs w:val="26"/>
        </w:rPr>
        <w:t xml:space="preserve"> от 21 апреля 2021 года № 5/5-СД:</w:t>
      </w:r>
    </w:p>
    <w:p w:rsidR="008F6D02" w:rsidRPr="00146CF9" w:rsidRDefault="008F6D02" w:rsidP="00C84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CF9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146CF9">
        <w:rPr>
          <w:rFonts w:ascii="Times New Roman" w:hAnsi="Times New Roman" w:cs="Times New Roman"/>
          <w:sz w:val="26"/>
          <w:szCs w:val="26"/>
        </w:rPr>
        <w:t xml:space="preserve">1. </w:t>
      </w:r>
      <w:r w:rsidRPr="00146CF9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E53763" w:rsidRPr="00146CF9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="003A0973" w:rsidRPr="00146CF9">
        <w:rPr>
          <w:rFonts w:ascii="Times New Roman" w:hAnsi="Times New Roman" w:cs="Times New Roman"/>
          <w:sz w:val="26"/>
          <w:szCs w:val="26"/>
        </w:rPr>
        <w:t xml:space="preserve">и </w:t>
      </w:r>
      <w:r w:rsidR="00D30BB5" w:rsidRPr="00146CF9">
        <w:rPr>
          <w:rFonts w:ascii="Times New Roman" w:hAnsi="Times New Roman" w:cs="Times New Roman"/>
          <w:sz w:val="26"/>
          <w:szCs w:val="26"/>
        </w:rPr>
        <w:t>ведения</w:t>
      </w:r>
      <w:r w:rsidR="003A0973" w:rsidRPr="00146CF9">
        <w:rPr>
          <w:rFonts w:ascii="Times New Roman" w:hAnsi="Times New Roman" w:cs="Times New Roman"/>
          <w:sz w:val="26"/>
          <w:szCs w:val="26"/>
        </w:rPr>
        <w:t xml:space="preserve"> сводной бюджетной росписи</w:t>
      </w:r>
      <w:r w:rsidR="00E53763" w:rsidRPr="00146CF9">
        <w:rPr>
          <w:rFonts w:ascii="Times New Roman" w:hAnsi="Times New Roman" w:cs="Times New Roman"/>
          <w:sz w:val="26"/>
          <w:szCs w:val="26"/>
        </w:rPr>
        <w:t xml:space="preserve"> бюджета муниципального округа </w:t>
      </w:r>
      <w:proofErr w:type="spellStart"/>
      <w:r w:rsidR="00E53763" w:rsidRPr="00146CF9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E53763" w:rsidRPr="00146CF9">
        <w:rPr>
          <w:rFonts w:ascii="Times New Roman" w:hAnsi="Times New Roman" w:cs="Times New Roman"/>
          <w:sz w:val="26"/>
          <w:szCs w:val="26"/>
        </w:rPr>
        <w:t xml:space="preserve"> </w:t>
      </w:r>
      <w:r w:rsidR="000E55DC" w:rsidRPr="00146CF9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0E55DC" w:rsidRPr="00146CF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0E55DC" w:rsidRPr="00146CF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46CF9">
        <w:rPr>
          <w:rFonts w:ascii="Times New Roman" w:hAnsi="Times New Roman" w:cs="Times New Roman"/>
          <w:sz w:val="26"/>
          <w:szCs w:val="26"/>
        </w:rPr>
        <w:t>.</w:t>
      </w:r>
    </w:p>
    <w:p w:rsidR="003A0973" w:rsidRPr="00146CF9" w:rsidRDefault="003A0973" w:rsidP="00C84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CF9">
        <w:rPr>
          <w:rFonts w:ascii="Times New Roman" w:hAnsi="Times New Roman" w:cs="Times New Roman"/>
          <w:sz w:val="26"/>
          <w:szCs w:val="26"/>
        </w:rPr>
        <w:t xml:space="preserve">      2. Признать утратившим силу постановление администрация муниципального округа </w:t>
      </w:r>
      <w:proofErr w:type="spellStart"/>
      <w:r w:rsidRPr="00146CF9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146CF9">
        <w:rPr>
          <w:rFonts w:ascii="Times New Roman" w:hAnsi="Times New Roman" w:cs="Times New Roman"/>
          <w:sz w:val="26"/>
          <w:szCs w:val="26"/>
        </w:rPr>
        <w:t xml:space="preserve"> от 01 ноября 2016 года № 16-ПМЛ «О</w:t>
      </w:r>
      <w:r w:rsidR="007A0AF0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146CF9">
        <w:rPr>
          <w:rFonts w:ascii="Times New Roman" w:hAnsi="Times New Roman" w:cs="Times New Roman"/>
          <w:sz w:val="26"/>
          <w:szCs w:val="26"/>
        </w:rPr>
        <w:t xml:space="preserve"> составления и ведения сводной бюджетной росписи бюджета муниципального округа </w:t>
      </w:r>
      <w:proofErr w:type="spellStart"/>
      <w:r w:rsidRPr="00146CF9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146CF9">
        <w:rPr>
          <w:rFonts w:ascii="Times New Roman" w:hAnsi="Times New Roman" w:cs="Times New Roman"/>
          <w:sz w:val="26"/>
          <w:szCs w:val="26"/>
        </w:rPr>
        <w:t>»</w:t>
      </w:r>
      <w:r w:rsidR="000E55DC" w:rsidRPr="00146CF9">
        <w:rPr>
          <w:rFonts w:ascii="Times New Roman" w:hAnsi="Times New Roman" w:cs="Times New Roman"/>
          <w:sz w:val="26"/>
          <w:szCs w:val="26"/>
        </w:rPr>
        <w:t>.</w:t>
      </w:r>
    </w:p>
    <w:p w:rsidR="00F03714" w:rsidRPr="00146CF9" w:rsidRDefault="00F03714" w:rsidP="00C84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6CF9">
        <w:rPr>
          <w:rFonts w:ascii="Times New Roman" w:hAnsi="Times New Roman"/>
          <w:sz w:val="26"/>
          <w:szCs w:val="26"/>
        </w:rPr>
        <w:t xml:space="preserve">      </w:t>
      </w:r>
      <w:r w:rsidR="003A0973" w:rsidRPr="00146CF9">
        <w:rPr>
          <w:rFonts w:ascii="Times New Roman" w:hAnsi="Times New Roman"/>
          <w:sz w:val="26"/>
          <w:szCs w:val="26"/>
        </w:rPr>
        <w:t>3</w:t>
      </w:r>
      <w:r w:rsidRPr="00146CF9">
        <w:rPr>
          <w:rFonts w:ascii="Times New Roman" w:hAnsi="Times New Roman"/>
          <w:sz w:val="26"/>
          <w:szCs w:val="26"/>
        </w:rPr>
        <w:t xml:space="preserve">. </w:t>
      </w:r>
      <w:r w:rsidRPr="00146CF9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146CF9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146CF9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146CF9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146CF9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146CF9" w:rsidRDefault="007C4C77" w:rsidP="00C84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6CF9">
        <w:rPr>
          <w:rFonts w:ascii="Times New Roman" w:hAnsi="Times New Roman"/>
          <w:sz w:val="26"/>
          <w:szCs w:val="26"/>
        </w:rPr>
        <w:t xml:space="preserve">      </w:t>
      </w:r>
      <w:r w:rsidR="003A0973" w:rsidRPr="00146CF9">
        <w:rPr>
          <w:rFonts w:ascii="Times New Roman" w:hAnsi="Times New Roman"/>
          <w:sz w:val="26"/>
          <w:szCs w:val="26"/>
        </w:rPr>
        <w:t>4</w:t>
      </w:r>
      <w:r w:rsidR="001113A4" w:rsidRPr="00146CF9">
        <w:rPr>
          <w:rFonts w:ascii="Times New Roman" w:hAnsi="Times New Roman"/>
          <w:sz w:val="26"/>
          <w:szCs w:val="26"/>
        </w:rPr>
        <w:t xml:space="preserve">. </w:t>
      </w:r>
      <w:r w:rsidR="001113A4" w:rsidRPr="00146CF9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146CF9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146CF9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146CF9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146CF9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146CF9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146CF9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146CF9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146CF9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146CF9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46C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A70137">
          <w:headerReference w:type="default" r:id="rId8"/>
          <w:pgSz w:w="11906" w:h="16838"/>
          <w:pgMar w:top="567" w:right="991" w:bottom="426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A0973" w:rsidRPr="003A0973" w:rsidRDefault="003A0973" w:rsidP="00C8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0973" w:rsidRPr="003A0973" w:rsidRDefault="003A0973" w:rsidP="00C8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 xml:space="preserve">составления и </w:t>
      </w:r>
      <w:r w:rsidR="00D30BB5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3A0973">
        <w:rPr>
          <w:rFonts w:ascii="Times New Roman" w:hAnsi="Times New Roman" w:cs="Times New Roman"/>
          <w:b/>
          <w:sz w:val="28"/>
          <w:szCs w:val="28"/>
        </w:rPr>
        <w:t xml:space="preserve"> сводной бюджетной росписи бюджета </w:t>
      </w:r>
    </w:p>
    <w:p w:rsidR="003A0973" w:rsidRDefault="003A0973" w:rsidP="00C8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</w:p>
    <w:p w:rsidR="00D30BB5" w:rsidRPr="003A0973" w:rsidRDefault="00D30BB5" w:rsidP="00D30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B776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Порядок составления и </w:t>
      </w:r>
      <w:r w:rsidR="00D30BB5">
        <w:rPr>
          <w:rFonts w:ascii="Times New Roman" w:hAnsi="Times New Roman" w:cs="Times New Roman"/>
          <w:sz w:val="28"/>
          <w:szCs w:val="28"/>
        </w:rPr>
        <w:t>ведения</w:t>
      </w:r>
      <w:r w:rsidRPr="003A0973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</w:t>
      </w:r>
      <w:r w:rsidR="00DF128B">
        <w:rPr>
          <w:rFonts w:ascii="Times New Roman" w:hAnsi="Times New Roman" w:cs="Times New Roman"/>
          <w:sz w:val="28"/>
          <w:szCs w:val="28"/>
        </w:rPr>
        <w:t xml:space="preserve"> с пунктом 1 статьи 217</w:t>
      </w:r>
      <w:r w:rsidRPr="003A0973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3A0973">
          <w:rPr>
            <w:rFonts w:ascii="Times New Roman" w:hAnsi="Times New Roman" w:cs="Times New Roman"/>
            <w:sz w:val="28"/>
            <w:szCs w:val="28"/>
          </w:rPr>
          <w:t>Бюджетн</w:t>
        </w:r>
        <w:r w:rsidR="00DF128B">
          <w:rPr>
            <w:rFonts w:ascii="Times New Roman" w:hAnsi="Times New Roman" w:cs="Times New Roman"/>
            <w:sz w:val="28"/>
            <w:szCs w:val="28"/>
          </w:rPr>
          <w:t>ого</w:t>
        </w:r>
        <w:r w:rsidRPr="003A0973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DF128B">
        <w:rPr>
          <w:rFonts w:ascii="Times New Roman" w:hAnsi="Times New Roman" w:cs="Times New Roman"/>
          <w:sz w:val="28"/>
          <w:szCs w:val="28"/>
        </w:rPr>
        <w:t>а</w:t>
      </w:r>
      <w:r w:rsidRPr="003A097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в целях организации исполнения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- муниципальный округ) по доходам, расходам и источникам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</w:t>
      </w:r>
      <w:r w:rsidR="00D30BB5">
        <w:rPr>
          <w:rFonts w:ascii="Times New Roman" w:hAnsi="Times New Roman" w:cs="Times New Roman"/>
          <w:sz w:val="28"/>
          <w:szCs w:val="28"/>
        </w:rPr>
        <w:t>ведения</w:t>
      </w:r>
      <w:r w:rsidRPr="003A0973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- сводная бюджетная роспись).</w:t>
      </w:r>
    </w:p>
    <w:p w:rsidR="00D30BB5" w:rsidRPr="00C84FF9" w:rsidRDefault="00B7764A" w:rsidP="00B7764A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0973" w:rsidRPr="003A09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0BB5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1"/>
      <w:r w:rsidRPr="003A0973">
        <w:rPr>
          <w:rFonts w:ascii="Times New Roman" w:hAnsi="Times New Roman" w:cs="Times New Roman"/>
          <w:sz w:val="28"/>
          <w:szCs w:val="28"/>
        </w:rPr>
        <w:t xml:space="preserve">1. Сводная бюджетная роспись составляется финансовым органом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–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24CE7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</w:t>
      </w:r>
      <w:r w:rsidRPr="003A0973">
        <w:rPr>
          <w:rFonts w:ascii="Times New Roman" w:hAnsi="Times New Roman" w:cs="Times New Roman"/>
          <w:sz w:val="28"/>
          <w:szCs w:val="28"/>
        </w:rPr>
        <w:t xml:space="preserve">министрация) на очередной финансовый год и плановый период  </w:t>
      </w:r>
      <w:r w:rsidR="00DF128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A097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DF128B">
        <w:rPr>
          <w:rFonts w:ascii="Times New Roman" w:hAnsi="Times New Roman" w:cs="Times New Roman"/>
          <w:sz w:val="28"/>
          <w:szCs w:val="28"/>
        </w:rPr>
        <w:t>я</w:t>
      </w:r>
      <w:r w:rsidRPr="003A0973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DF128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3A097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форме согласно приложению к настоящему Порядку и утверждается</w:t>
      </w:r>
      <w:r w:rsidR="00C24CE7">
        <w:rPr>
          <w:rFonts w:ascii="Times New Roman" w:hAnsi="Times New Roman" w:cs="Times New Roman"/>
          <w:sz w:val="28"/>
          <w:szCs w:val="28"/>
        </w:rPr>
        <w:t xml:space="preserve"> </w:t>
      </w:r>
      <w:r w:rsidR="00C24CE7" w:rsidRPr="00B7764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7764A">
        <w:rPr>
          <w:rFonts w:ascii="Times New Roman" w:hAnsi="Times New Roman" w:cs="Times New Roman"/>
          <w:sz w:val="28"/>
          <w:szCs w:val="28"/>
        </w:rPr>
        <w:t xml:space="preserve"> </w:t>
      </w:r>
      <w:r w:rsidRPr="003A0973">
        <w:rPr>
          <w:rFonts w:ascii="Times New Roman" w:hAnsi="Times New Roman" w:cs="Times New Roman"/>
          <w:sz w:val="28"/>
          <w:szCs w:val="28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Федерации.</w:t>
      </w:r>
      <w:bookmarkEnd w:id="1"/>
    </w:p>
    <w:p w:rsidR="003A0973" w:rsidRPr="00DF128B" w:rsidRDefault="00DF128B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Утвержденные показатели </w:t>
      </w:r>
      <w:r w:rsidR="008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сводной </w:t>
      </w:r>
      <w:r w:rsidRPr="00DF1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 росписи должны соответствовать решению о бюджете</w:t>
      </w:r>
      <w:r w:rsidR="008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</w:t>
      </w:r>
      <w:proofErr w:type="spellStart"/>
      <w:r w:rsidR="008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Лосиноостровский</w:t>
      </w:r>
      <w:proofErr w:type="spellEnd"/>
      <w:r w:rsidR="003A0973" w:rsidRPr="00DF128B">
        <w:rPr>
          <w:rFonts w:ascii="Times New Roman" w:hAnsi="Times New Roman" w:cs="Times New Roman"/>
          <w:sz w:val="28"/>
          <w:szCs w:val="28"/>
        </w:rPr>
        <w:t>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2"/>
      <w:r w:rsidRPr="003A0973">
        <w:rPr>
          <w:rFonts w:ascii="Times New Roman" w:hAnsi="Times New Roman" w:cs="Times New Roman"/>
          <w:sz w:val="28"/>
          <w:szCs w:val="28"/>
        </w:rPr>
        <w:t xml:space="preserve">2. </w:t>
      </w:r>
      <w:r w:rsidR="00DF128B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утверждается </w:t>
      </w:r>
      <w:r w:rsidR="00C24CE7" w:rsidRPr="00B7764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F128B" w:rsidRPr="00B7764A">
        <w:rPr>
          <w:rFonts w:ascii="Times New Roman" w:hAnsi="Times New Roman" w:cs="Times New Roman"/>
          <w:sz w:val="28"/>
          <w:szCs w:val="28"/>
        </w:rPr>
        <w:t>.</w:t>
      </w:r>
      <w:r w:rsidR="00DF128B" w:rsidRPr="00DF128B">
        <w:rPr>
          <w:rFonts w:ascii="Times New Roman" w:hAnsi="Times New Roman" w:cs="Times New Roman"/>
          <w:sz w:val="28"/>
          <w:szCs w:val="28"/>
        </w:rPr>
        <w:t xml:space="preserve"> </w:t>
      </w:r>
      <w:r w:rsidR="00DF128B" w:rsidRPr="00B7764A"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 сводную бюджетную роспись происходит </w:t>
      </w:r>
      <w:r w:rsidRPr="00B7764A">
        <w:rPr>
          <w:rFonts w:ascii="Times New Roman" w:hAnsi="Times New Roman" w:cs="Times New Roman"/>
          <w:sz w:val="28"/>
          <w:szCs w:val="28"/>
        </w:rPr>
        <w:t>в течение 3 рабочих дней.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05"/>
      <w:bookmarkEnd w:id="2"/>
      <w:r w:rsidRPr="003A0973">
        <w:rPr>
          <w:rFonts w:ascii="Times New Roman" w:hAnsi="Times New Roman" w:cs="Times New Roman"/>
          <w:sz w:val="28"/>
          <w:szCs w:val="28"/>
        </w:rPr>
        <w:t xml:space="preserve">3. Сводная бюджетная роспись составляется без поквартальной разбивки, </w:t>
      </w:r>
      <w:r w:rsidR="00DF128B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Федерации, </w:t>
      </w:r>
      <w:r w:rsidR="0087463F">
        <w:rPr>
          <w:rFonts w:ascii="Times New Roman" w:hAnsi="Times New Roman" w:cs="Times New Roman"/>
          <w:sz w:val="28"/>
          <w:szCs w:val="28"/>
        </w:rPr>
        <w:t>(</w:t>
      </w:r>
      <w:r w:rsidRPr="003A0973">
        <w:rPr>
          <w:rFonts w:ascii="Times New Roman" w:hAnsi="Times New Roman" w:cs="Times New Roman"/>
          <w:sz w:val="28"/>
          <w:szCs w:val="28"/>
        </w:rPr>
        <w:t>в тыс.  рублей</w:t>
      </w:r>
      <w:r w:rsidR="0087463F">
        <w:rPr>
          <w:rFonts w:ascii="Times New Roman" w:hAnsi="Times New Roman" w:cs="Times New Roman"/>
          <w:sz w:val="28"/>
          <w:szCs w:val="28"/>
        </w:rPr>
        <w:t>)</w:t>
      </w:r>
      <w:r w:rsidRPr="003A0973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 и включает в себя: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3.1. Общий объем прогнозируемых доходов и поступлений бюджета муниципального округа в разрезе кодов классификации доходов бюджета.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03"/>
      <w:bookmarkEnd w:id="3"/>
      <w:r w:rsidRPr="003A0973">
        <w:rPr>
          <w:rFonts w:ascii="Times New Roman" w:hAnsi="Times New Roman" w:cs="Times New Roman"/>
          <w:sz w:val="28"/>
          <w:szCs w:val="28"/>
        </w:rPr>
        <w:t>3.2. Бюджетные ассигнования по</w:t>
      </w:r>
      <w:bookmarkEnd w:id="4"/>
      <w:r w:rsidRPr="003A0973">
        <w:rPr>
          <w:rFonts w:ascii="Times New Roman" w:hAnsi="Times New Roman" w:cs="Times New Roman"/>
          <w:sz w:val="28"/>
          <w:szCs w:val="28"/>
        </w:rPr>
        <w:t xml:space="preserve"> расходам бюджета муниципального округа в разрезе кодов </w:t>
      </w:r>
      <w:hyperlink r:id="rId10" w:history="1">
        <w:r w:rsidRPr="003A0973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3A0973">
        <w:rPr>
          <w:rFonts w:ascii="Times New Roman" w:hAnsi="Times New Roman" w:cs="Times New Roman"/>
          <w:sz w:val="28"/>
          <w:szCs w:val="28"/>
        </w:rPr>
        <w:t xml:space="preserve"> бюджетов, целевых статей расходов, разделов, подразделов, групп, подгрупп, элементов видов расходов.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04"/>
      <w:r w:rsidRPr="003A0973">
        <w:rPr>
          <w:rFonts w:ascii="Times New Roman" w:hAnsi="Times New Roman" w:cs="Times New Roman"/>
          <w:sz w:val="28"/>
          <w:szCs w:val="28"/>
        </w:rPr>
        <w:t xml:space="preserve">3.3. Бюджетные ассигнования по источникам финансирования дефицита </w:t>
      </w:r>
      <w:r w:rsidRPr="003A0973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округа в разрезе кодов классификации источников финансирования дефицита бюджета. </w:t>
      </w:r>
      <w:bookmarkStart w:id="6" w:name="sub_11006"/>
      <w:bookmarkEnd w:id="5"/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4. Ведение сводной бюджетной росписи по доходам, расходам и источникам финансирования дефицита бюджета муниципального округа осуществляется с использованием автоматизированной системы управления городскими финансами города Москвы (далее – АСУ ГФ).</w:t>
      </w:r>
    </w:p>
    <w:bookmarkEnd w:id="6"/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>, являющаяся главным распорядителем бюджетных средств, главным администратором источников финансирования дефицита бюджета самостоятельно осуществляет формирование и ведение в подсистеме «Составление и ведение сводных бюджетных росписей, бюджетных росписей» АСУ ГФ сводной бюджетной росписи (бюджетной росписи) на очередной (текущий) финансовый год и плановый период по доходам, расходам и источникам финансирования дефицита местного бюджета.</w:t>
      </w:r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6. </w:t>
      </w:r>
      <w:r w:rsidR="001A1A53">
        <w:rPr>
          <w:rFonts w:ascii="Times New Roman" w:hAnsi="Times New Roman" w:cs="Times New Roman"/>
          <w:sz w:val="28"/>
          <w:szCs w:val="28"/>
        </w:rPr>
        <w:t xml:space="preserve">Работа в АСУ ГФ осуществляется </w:t>
      </w:r>
      <w:r w:rsidR="001A1A53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</w:t>
      </w:r>
      <w:r w:rsidRPr="003A0973">
        <w:rPr>
          <w:rFonts w:ascii="Times New Roman" w:hAnsi="Times New Roman" w:cs="Times New Roman"/>
          <w:sz w:val="28"/>
          <w:szCs w:val="28"/>
        </w:rPr>
        <w:t>министрацией в соответствии с Руководством пользователя по составлению и ведению бюджетных росписей бюджета муниципального округа в АСУ ГФ.</w:t>
      </w:r>
    </w:p>
    <w:p w:rsidR="003A0973" w:rsidRPr="003A0973" w:rsidRDefault="0087463F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0973" w:rsidRPr="003A0973">
        <w:rPr>
          <w:rFonts w:ascii="Times New Roman" w:hAnsi="Times New Roman" w:cs="Times New Roman"/>
          <w:sz w:val="28"/>
          <w:szCs w:val="28"/>
        </w:rPr>
        <w:t>Контроль за правильностью введенных данных, соответствием их решению о бюджете муниципального округа на очередной (текущий) финансовый год и плановый период, осуществляет администрация.</w:t>
      </w:r>
    </w:p>
    <w:p w:rsidR="003A0973" w:rsidRPr="003A0973" w:rsidRDefault="0087463F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A0973" w:rsidRPr="003A0973">
        <w:rPr>
          <w:rFonts w:ascii="Times New Roman" w:hAnsi="Times New Roman" w:cs="Times New Roman"/>
          <w:sz w:val="28"/>
          <w:szCs w:val="28"/>
        </w:rPr>
        <w:t>При формировании и вед</w:t>
      </w:r>
      <w:r w:rsidR="00A566C0">
        <w:rPr>
          <w:rFonts w:ascii="Times New Roman" w:hAnsi="Times New Roman" w:cs="Times New Roman"/>
          <w:sz w:val="28"/>
          <w:szCs w:val="28"/>
        </w:rPr>
        <w:t xml:space="preserve">ении сводной бюджетной росписи </w:t>
      </w:r>
      <w:r w:rsidR="00A566C0" w:rsidRPr="00B7764A">
        <w:rPr>
          <w:rFonts w:ascii="Times New Roman" w:hAnsi="Times New Roman" w:cs="Times New Roman"/>
          <w:sz w:val="28"/>
          <w:szCs w:val="28"/>
        </w:rPr>
        <w:t>а</w:t>
      </w:r>
      <w:r w:rsidR="003A0973" w:rsidRPr="00B7764A">
        <w:rPr>
          <w:rFonts w:ascii="Times New Roman" w:hAnsi="Times New Roman" w:cs="Times New Roman"/>
          <w:sz w:val="28"/>
          <w:szCs w:val="28"/>
        </w:rPr>
        <w:t>дм</w:t>
      </w:r>
      <w:r w:rsidR="003A0973" w:rsidRPr="003A0973">
        <w:rPr>
          <w:rFonts w:ascii="Times New Roman" w:hAnsi="Times New Roman" w:cs="Times New Roman"/>
          <w:sz w:val="28"/>
          <w:szCs w:val="28"/>
        </w:rPr>
        <w:t>инистрация взаимодействует непосредственно с территориальным финансово-казначейским управлением (ТФКУ), являющимся обособленным структурным подразделением Департамента финансов города Москвы (далее ТФКУ).</w:t>
      </w:r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10. В случае необходимости изменения справочников АСУ ГФ в части осуществления полномочий администрации по вопросам местного значения, </w:t>
      </w:r>
      <w:r w:rsidR="00A566C0" w:rsidRPr="00B7764A">
        <w:rPr>
          <w:rFonts w:ascii="Times New Roman" w:hAnsi="Times New Roman" w:cs="Times New Roman"/>
          <w:sz w:val="28"/>
          <w:szCs w:val="28"/>
        </w:rPr>
        <w:t>а</w:t>
      </w:r>
      <w:r w:rsidRPr="003A0973">
        <w:rPr>
          <w:rFonts w:ascii="Times New Roman" w:hAnsi="Times New Roman" w:cs="Times New Roman"/>
          <w:sz w:val="28"/>
          <w:szCs w:val="28"/>
        </w:rPr>
        <w:t xml:space="preserve">дминистрация направляет соответствующую заявку в Департамент финансов города Москвы. </w:t>
      </w:r>
    </w:p>
    <w:p w:rsidR="003A0973" w:rsidRPr="003A0973" w:rsidRDefault="003A0973" w:rsidP="00B77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11. При формировании (внесении изменений) бюджетной росписи в АСУ ГФ генерация номеров создаваемых документов осуществляется автоматически. Номер создаваемого документа состоит из кода муниципального округа (ХХХХ), сформированного из справочника Департамента финансов города Москвы, и порядкового номера (ХХХХХ), уникального в пределах одного муниципального округа.</w:t>
      </w:r>
    </w:p>
    <w:p w:rsidR="003A0973" w:rsidRPr="003A0973" w:rsidRDefault="003A0973" w:rsidP="00B7764A">
      <w:pPr>
        <w:numPr>
          <w:ilvl w:val="0"/>
          <w:numId w:val="4"/>
        </w:numPr>
        <w:spacing w:before="24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73">
        <w:rPr>
          <w:rFonts w:ascii="Times New Roman" w:hAnsi="Times New Roman" w:cs="Times New Roman"/>
          <w:b/>
          <w:sz w:val="28"/>
          <w:szCs w:val="28"/>
        </w:rPr>
        <w:t>Формирование и ведение сводной бюджетной росписи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12. Сформированный в подсистеме «Составление и ведение сводных бюджетных росписей, бюджетных росписей» АСУ ГФ электронный документ «Бюджетная роспись» (по расходам, доходам, источникам покрытия дефицита бюджета) администрация направляет в автоматизированную информационную систему управления бюджетным процессом. 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13. В соответствии со статьей 19.1 Закона города Москвы от 10 сентября 2008 года № 39 «О бюджетном устройстве и бюджетном процессе в городе </w:t>
      </w:r>
      <w:r w:rsidRPr="003A0973">
        <w:rPr>
          <w:rFonts w:ascii="Times New Roman" w:hAnsi="Times New Roman" w:cs="Times New Roman"/>
          <w:sz w:val="28"/>
          <w:szCs w:val="28"/>
        </w:rPr>
        <w:lastRenderedPageBreak/>
        <w:t xml:space="preserve">Москве» администрация направляет в Департамент финансов города Москвы (территориальное финансово-казначейское управление) решение о бюджете муниципального округа в течение 10 дней после его утверждения Советом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с приложением бюджетной росписи по доходам, расходам и источникам на бумажном носителе или в электронном виде посредством использования Подсистемы информационного взаимодействия Автоматизированной системы управления городскими финансами (ПИВ АСУ ГФ).</w:t>
      </w:r>
    </w:p>
    <w:p w:rsidR="003A0973" w:rsidRPr="003A0973" w:rsidRDefault="00A566C0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ТФКУ при получении от </w:t>
      </w:r>
      <w:r w:rsidRPr="00B7764A">
        <w:rPr>
          <w:rFonts w:ascii="Times New Roman" w:hAnsi="Times New Roman" w:cs="Times New Roman"/>
          <w:sz w:val="28"/>
          <w:szCs w:val="28"/>
        </w:rPr>
        <w:t>а</w:t>
      </w:r>
      <w:r w:rsidR="003A0973" w:rsidRPr="003A0973">
        <w:rPr>
          <w:rFonts w:ascii="Times New Roman" w:hAnsi="Times New Roman" w:cs="Times New Roman"/>
          <w:sz w:val="28"/>
          <w:szCs w:val="28"/>
        </w:rPr>
        <w:t>дминистрации бюджетной росписи по расходам не позднее, чем за 1 час до окончания рабочего дня учитывает его на лицевом счете главного распорядителя (тип 01) в тот день, а после указанного времени – на следующий рабочий день.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15. В соответствии с регламентом открытия и ведения лицевого счета главного распорядителя средств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3A0973">
        <w:rPr>
          <w:rFonts w:ascii="Times New Roman" w:hAnsi="Times New Roman" w:cs="Times New Roman"/>
          <w:sz w:val="28"/>
          <w:szCs w:val="28"/>
        </w:rPr>
        <w:t xml:space="preserve"> ТФКУ не позднее дня, следующего за днем совершения операции, </w:t>
      </w:r>
      <w:r w:rsidRPr="00B7764A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A566C0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дминистрации</w:t>
      </w:r>
      <w:r w:rsidRPr="003A0973">
        <w:rPr>
          <w:rFonts w:ascii="Times New Roman" w:hAnsi="Times New Roman" w:cs="Times New Roman"/>
          <w:sz w:val="28"/>
          <w:szCs w:val="28"/>
        </w:rPr>
        <w:t xml:space="preserve"> на бумажном носителе или посредством ПИВ АСУ ГФ выписку из лицевого счета главного распорядителя, сформированную в АИС УБП.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16. При получении Департаментом фи</w:t>
      </w:r>
      <w:r w:rsidR="00E825D0">
        <w:rPr>
          <w:rFonts w:ascii="Times New Roman" w:hAnsi="Times New Roman" w:cs="Times New Roman"/>
          <w:sz w:val="28"/>
          <w:szCs w:val="28"/>
        </w:rPr>
        <w:t xml:space="preserve">нансов города Москвы (ТФКУ) от </w:t>
      </w:r>
      <w:r w:rsidR="00E825D0" w:rsidRPr="00B7764A">
        <w:rPr>
          <w:rFonts w:ascii="Times New Roman" w:hAnsi="Times New Roman" w:cs="Times New Roman"/>
          <w:sz w:val="28"/>
          <w:szCs w:val="28"/>
        </w:rPr>
        <w:t>а</w:t>
      </w:r>
      <w:r w:rsidRPr="00B7764A">
        <w:rPr>
          <w:rFonts w:ascii="Times New Roman" w:hAnsi="Times New Roman" w:cs="Times New Roman"/>
          <w:sz w:val="28"/>
          <w:szCs w:val="28"/>
        </w:rPr>
        <w:t>дм</w:t>
      </w:r>
      <w:r w:rsidRPr="003A0973">
        <w:rPr>
          <w:rFonts w:ascii="Times New Roman" w:hAnsi="Times New Roman" w:cs="Times New Roman"/>
          <w:sz w:val="28"/>
          <w:szCs w:val="28"/>
        </w:rPr>
        <w:t>инистрации бюджетной росписи по доходам или по источникам финансирования дефицита бюджета, учет средств на лицевом счете главного администратора доходов бюджета, главного администратора источников формирования дефицита бюджета в АИС УБП осуществляется автоматически.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17. Ведение сводной бюджетной росписи осуществляется посредством внесения изменений в показатели сводной бюджетной росписи.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18. В ходе исполнения местного бюджета показатели сводной бюджетной росписи могут быть изменены в случаях, установленных статьей 217 Бюджетного кодекса Российской Федерации.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19. Внесение изменений в сводную бюджетную роспись по расходам осуществляется в пределах остатков лимитов бюджетных обязательств по кодам бюджетной классификации расходов бюджета, учтенных на лицевом счете главного распорядителя с типом 01.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20. Администрация формирует в АСУ ГФ электронный документ о внесении изменений в сводную бюджетную роспись и направляет сведения в систему АИС УБП. Администрация в течение 3 рабочих дней представляет в ТФКУ Справку - уведомление об изменении бюджетных ассигнований по расходам на бумажном носителе (и/или в электронном виде посредством ПИВ АСУ ГФ).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21. ТФКУ при получении от администрации Справки - уведомления об изменении бюджетных ассигнований по расходам не позднее, чем за 1 час до окончания рабочего дня учитывает его на лицевом счете главного </w:t>
      </w:r>
      <w:r w:rsidRPr="003A0973">
        <w:rPr>
          <w:rFonts w:ascii="Times New Roman" w:hAnsi="Times New Roman" w:cs="Times New Roman"/>
          <w:sz w:val="28"/>
          <w:szCs w:val="28"/>
        </w:rPr>
        <w:lastRenderedPageBreak/>
        <w:t>распорядителя (тип 01) в тот же день, а после указанного времени – на следующий рабочий день.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22. Выписка из лицевого счета главного распорядителя выдается в порядке, установленном пунктом 15 настоящего Порядка.</w:t>
      </w:r>
    </w:p>
    <w:p w:rsidR="003A0973" w:rsidRPr="003A0973" w:rsidRDefault="003A0973" w:rsidP="00B7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23. При внесении изменений в показатели бюджетной росписи по доходам или источникам финансирования дефицита бюджета муниципального округа, Администрация формирует в АСУ ГФ Справку - уведомление об изменении бюджетных ассигнований по доходам </w:t>
      </w:r>
      <w:r w:rsidR="00B7764A">
        <w:rPr>
          <w:rFonts w:ascii="Times New Roman" w:hAnsi="Times New Roman" w:cs="Times New Roman"/>
          <w:sz w:val="28"/>
          <w:szCs w:val="28"/>
        </w:rPr>
        <w:t xml:space="preserve">или   Справку </w:t>
      </w:r>
      <w:r w:rsidRPr="003A0973">
        <w:rPr>
          <w:rFonts w:ascii="Times New Roman" w:hAnsi="Times New Roman" w:cs="Times New Roman"/>
          <w:sz w:val="28"/>
          <w:szCs w:val="28"/>
        </w:rPr>
        <w:t>- уведомление об изменении бюджетных ассигнований по источникам и представляет их в ТФКУ на бумажном носителе (и/или в электронном виде посредством ПИВ АСУ ГФ).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24. Изменение показателей сводной бюджетной росписи осуществляется до 25 декабря текущего финансового года включительно.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25. Внесение изменений в сводную бюджетную роспись осуществляется в срок не позднее двух дней до окончания финансового года в следующих случаях: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- выделения средств из резервного фонда, предусматриваемого в бюджете муниципального округа на соответствующий финансовый год;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303"/>
      <w:r w:rsidRPr="003A0973">
        <w:rPr>
          <w:rFonts w:ascii="Times New Roman" w:hAnsi="Times New Roman" w:cs="Times New Roman"/>
          <w:sz w:val="28"/>
          <w:szCs w:val="28"/>
        </w:rPr>
        <w:t>- в связи с исполнением судебных актов, предусматривающих обращение взыскания на средства местного бюджета;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55"/>
      <w:bookmarkEnd w:id="7"/>
      <w:r w:rsidRPr="003A0973">
        <w:rPr>
          <w:rFonts w:ascii="Times New Roman" w:hAnsi="Times New Roman" w:cs="Times New Roman"/>
          <w:sz w:val="28"/>
          <w:szCs w:val="28"/>
        </w:rPr>
        <w:t xml:space="preserve">- оплаты налогов, государственных пошлин, взносов, сборов и иных обязательных платежей в бюджеты бюджетной системы Российской Федерации в соответствии с </w:t>
      </w:r>
      <w:hyperlink r:id="rId11" w:history="1">
        <w:r w:rsidRPr="003A0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A09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304"/>
      <w:bookmarkEnd w:id="8"/>
      <w:r w:rsidRPr="003A0973">
        <w:rPr>
          <w:rFonts w:ascii="Times New Roman" w:hAnsi="Times New Roman" w:cs="Times New Roman"/>
          <w:sz w:val="28"/>
          <w:szCs w:val="28"/>
        </w:rPr>
        <w:t>- при изменении объемов межбюджетных трансфертов, предоставляемых из бюджета города Москвы бюджетам внутригородских муниципальных образований;</w:t>
      </w:r>
    </w:p>
    <w:bookmarkEnd w:id="9"/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- погашения бюджетных кредитов (полученных бюджетом муниципального округа);</w:t>
      </w:r>
    </w:p>
    <w:p w:rsidR="003A0973" w:rsidRPr="003A0973" w:rsidRDefault="003A0973" w:rsidP="00B776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- получения межбюджетных трансфертов.</w:t>
      </w:r>
    </w:p>
    <w:p w:rsidR="003A0973" w:rsidRPr="003A0973" w:rsidRDefault="003A0973" w:rsidP="003A09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973" w:rsidRPr="00F8336F" w:rsidRDefault="003A0973" w:rsidP="00F8336F">
      <w:pPr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A0973"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  <w:r w:rsidRPr="00F83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0973" w:rsidRPr="00F8336F" w:rsidRDefault="003A0973" w:rsidP="00F8336F">
      <w:pPr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8336F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росписи бюджета муниципального округа </w:t>
      </w:r>
      <w:proofErr w:type="spellStart"/>
      <w:r w:rsidRPr="00F8336F">
        <w:rPr>
          <w:rFonts w:ascii="Times New Roman" w:hAnsi="Times New Roman" w:cs="Times New Roman"/>
          <w:sz w:val="24"/>
          <w:szCs w:val="24"/>
        </w:rPr>
        <w:t>Лосиноостровский</w:t>
      </w:r>
      <w:proofErr w:type="spellEnd"/>
    </w:p>
    <w:p w:rsidR="003A0973" w:rsidRPr="003A0973" w:rsidRDefault="003A0973" w:rsidP="003A0973">
      <w:pPr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Сводная бюджетная роспись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>на _________ год и плановый период _____ и ______ годов</w:t>
      </w: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A0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973">
        <w:rPr>
          <w:rFonts w:ascii="Times New Roman" w:hAnsi="Times New Roman" w:cs="Times New Roman"/>
          <w:sz w:val="28"/>
          <w:szCs w:val="28"/>
        </w:rPr>
        <w:t>. 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965"/>
        <w:gridCol w:w="1521"/>
        <w:gridCol w:w="1642"/>
        <w:gridCol w:w="1642"/>
      </w:tblGrid>
      <w:tr w:rsidR="003A0973" w:rsidRPr="003A0973" w:rsidTr="002E5B0E">
        <w:tc>
          <w:tcPr>
            <w:tcW w:w="2575" w:type="dxa"/>
            <w:vMerge w:val="restart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05" w:type="dxa"/>
            <w:gridSpan w:val="3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3A0973" w:rsidRPr="003A0973" w:rsidTr="002E5B0E">
        <w:tc>
          <w:tcPr>
            <w:tcW w:w="2575" w:type="dxa"/>
            <w:vMerge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 год</w:t>
            </w: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</w:tr>
      <w:tr w:rsidR="003A0973" w:rsidRPr="003A0973" w:rsidTr="002E5B0E">
        <w:tc>
          <w:tcPr>
            <w:tcW w:w="257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73" w:rsidRPr="003A0973" w:rsidTr="002E5B0E">
        <w:tc>
          <w:tcPr>
            <w:tcW w:w="257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A0973" w:rsidRPr="003A0973" w:rsidRDefault="003A0973" w:rsidP="00C25EA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A09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0973">
        <w:rPr>
          <w:rFonts w:ascii="Times New Roman" w:hAnsi="Times New Roman" w:cs="Times New Roman"/>
          <w:sz w:val="28"/>
          <w:szCs w:val="28"/>
        </w:rPr>
        <w:t>. Расходы</w:t>
      </w:r>
    </w:p>
    <w:tbl>
      <w:tblPr>
        <w:tblpPr w:leftFromText="180" w:rightFromText="180" w:vertAnchor="text" w:horzAnchor="margin" w:tblpXSpec="center" w:tblpY="1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6"/>
        <w:gridCol w:w="992"/>
        <w:gridCol w:w="992"/>
        <w:gridCol w:w="1134"/>
        <w:gridCol w:w="1276"/>
        <w:gridCol w:w="1276"/>
      </w:tblGrid>
      <w:tr w:rsidR="00F8336F" w:rsidRPr="003A0973" w:rsidTr="00F8336F">
        <w:tc>
          <w:tcPr>
            <w:tcW w:w="3261" w:type="dxa"/>
            <w:vMerge w:val="restart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3A09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F8336F" w:rsidRPr="003A0973" w:rsidTr="00F8336F">
        <w:trPr>
          <w:trHeight w:val="448"/>
        </w:trPr>
        <w:tc>
          <w:tcPr>
            <w:tcW w:w="3261" w:type="dxa"/>
            <w:vMerge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 год</w:t>
            </w: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</w:tr>
      <w:tr w:rsidR="00F8336F" w:rsidRPr="003A0973" w:rsidTr="00F8336F">
        <w:tc>
          <w:tcPr>
            <w:tcW w:w="3261" w:type="dxa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6F" w:rsidRPr="003A0973" w:rsidTr="00F8336F">
        <w:tc>
          <w:tcPr>
            <w:tcW w:w="3261" w:type="dxa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0973" w:rsidRPr="003A0973" w:rsidRDefault="003A0973" w:rsidP="003A0973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0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A09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0973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704"/>
        <w:gridCol w:w="1104"/>
        <w:gridCol w:w="1313"/>
        <w:gridCol w:w="1313"/>
      </w:tblGrid>
      <w:tr w:rsidR="00F8336F" w:rsidRPr="003A0973" w:rsidTr="00F8336F">
        <w:tc>
          <w:tcPr>
            <w:tcW w:w="2911" w:type="dxa"/>
            <w:vMerge w:val="restart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F8336F" w:rsidRPr="003A0973" w:rsidTr="00F8336F">
        <w:tc>
          <w:tcPr>
            <w:tcW w:w="2911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 год</w:t>
            </w: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73">
              <w:rPr>
                <w:rFonts w:ascii="Times New Roman" w:hAnsi="Times New Roman" w:cs="Times New Roman"/>
                <w:sz w:val="28"/>
                <w:szCs w:val="28"/>
              </w:rPr>
              <w:t>___год</w:t>
            </w:r>
          </w:p>
        </w:tc>
      </w:tr>
      <w:tr w:rsidR="00F8336F" w:rsidRPr="003A0973" w:rsidTr="00F8336F">
        <w:tc>
          <w:tcPr>
            <w:tcW w:w="2911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6F" w:rsidRPr="003A0973" w:rsidTr="00F8336F">
        <w:tc>
          <w:tcPr>
            <w:tcW w:w="2911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F8336F" w:rsidRPr="003A0973" w:rsidRDefault="00F8336F" w:rsidP="00F833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38" w:rsidRDefault="00110638" w:rsidP="00F8336F"/>
    <w:sectPr w:rsidR="00110638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F2" w:rsidRDefault="00F358F2">
      <w:pPr>
        <w:spacing w:after="0" w:line="240" w:lineRule="auto"/>
      </w:pPr>
      <w:r>
        <w:separator/>
      </w:r>
    </w:p>
  </w:endnote>
  <w:endnote w:type="continuationSeparator" w:id="0">
    <w:p w:rsidR="00F358F2" w:rsidRDefault="00F3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F2" w:rsidRDefault="00F358F2">
      <w:pPr>
        <w:spacing w:after="0" w:line="240" w:lineRule="auto"/>
      </w:pPr>
      <w:r>
        <w:separator/>
      </w:r>
    </w:p>
  </w:footnote>
  <w:footnote w:type="continuationSeparator" w:id="0">
    <w:p w:rsidR="00F358F2" w:rsidRDefault="00F3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F358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AD6"/>
    <w:multiLevelType w:val="hybridMultilevel"/>
    <w:tmpl w:val="177C6178"/>
    <w:lvl w:ilvl="0" w:tplc="3D7E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A4646"/>
    <w:rsid w:val="000C1868"/>
    <w:rsid w:val="000E55DC"/>
    <w:rsid w:val="00110638"/>
    <w:rsid w:val="001113A4"/>
    <w:rsid w:val="00146CF9"/>
    <w:rsid w:val="001A1A53"/>
    <w:rsid w:val="001A1FC4"/>
    <w:rsid w:val="00200E6D"/>
    <w:rsid w:val="00236B87"/>
    <w:rsid w:val="002E5B0E"/>
    <w:rsid w:val="00313006"/>
    <w:rsid w:val="00355FC5"/>
    <w:rsid w:val="003A0973"/>
    <w:rsid w:val="004473BA"/>
    <w:rsid w:val="00457719"/>
    <w:rsid w:val="004B581D"/>
    <w:rsid w:val="004E54D7"/>
    <w:rsid w:val="0052425C"/>
    <w:rsid w:val="00564838"/>
    <w:rsid w:val="00581298"/>
    <w:rsid w:val="005A72B2"/>
    <w:rsid w:val="006346F0"/>
    <w:rsid w:val="00645B9B"/>
    <w:rsid w:val="007A0AF0"/>
    <w:rsid w:val="007C1B12"/>
    <w:rsid w:val="007C4C77"/>
    <w:rsid w:val="00806735"/>
    <w:rsid w:val="008126A4"/>
    <w:rsid w:val="0087463F"/>
    <w:rsid w:val="008F6D02"/>
    <w:rsid w:val="009A2E00"/>
    <w:rsid w:val="00A04E9E"/>
    <w:rsid w:val="00A05449"/>
    <w:rsid w:val="00A566C0"/>
    <w:rsid w:val="00A70137"/>
    <w:rsid w:val="00AC1CC2"/>
    <w:rsid w:val="00B10380"/>
    <w:rsid w:val="00B7764A"/>
    <w:rsid w:val="00B91D5E"/>
    <w:rsid w:val="00BF0C71"/>
    <w:rsid w:val="00C24CE7"/>
    <w:rsid w:val="00C84FF9"/>
    <w:rsid w:val="00CB3A7A"/>
    <w:rsid w:val="00D30BB5"/>
    <w:rsid w:val="00DF128B"/>
    <w:rsid w:val="00E4280A"/>
    <w:rsid w:val="00E51F0A"/>
    <w:rsid w:val="00E53763"/>
    <w:rsid w:val="00E825D0"/>
    <w:rsid w:val="00E84F65"/>
    <w:rsid w:val="00EC1978"/>
    <w:rsid w:val="00EE5BDF"/>
    <w:rsid w:val="00F03714"/>
    <w:rsid w:val="00F10100"/>
    <w:rsid w:val="00F122C3"/>
    <w:rsid w:val="00F358F2"/>
    <w:rsid w:val="00F57A08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F575-E2DB-42B1-A75D-4F37363E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2022-10-25T11:38:00Z</cp:lastPrinted>
  <dcterms:created xsi:type="dcterms:W3CDTF">2023-04-10T11:48:00Z</dcterms:created>
  <dcterms:modified xsi:type="dcterms:W3CDTF">2023-04-10T14:27:00Z</dcterms:modified>
</cp:coreProperties>
</file>